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661C33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223A82">
        <w:trPr>
          <w:trHeight w:val="340"/>
        </w:trPr>
        <w:tc>
          <w:tcPr>
            <w:tcW w:w="3090" w:type="dxa"/>
            <w:shd w:val="clear" w:color="auto" w:fill="F9F9F9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27B0D763" w:rsidR="00A70556" w:rsidRDefault="002E30D5" w:rsidP="0034573D">
            <w:pPr>
              <w:spacing w:after="0" w:line="276" w:lineRule="auto"/>
            </w:pPr>
            <w:r>
              <w:t>Salud Mental y Adicciones</w:t>
            </w:r>
          </w:p>
        </w:tc>
      </w:tr>
      <w:tr w:rsidR="00B861E0" w:rsidRPr="00A70556" w14:paraId="545E4A19" w14:textId="77777777" w:rsidTr="00223A82">
        <w:trPr>
          <w:trHeight w:val="340"/>
        </w:trPr>
        <w:tc>
          <w:tcPr>
            <w:tcW w:w="4712" w:type="dxa"/>
            <w:gridSpan w:val="2"/>
            <w:shd w:val="clear" w:color="auto" w:fill="F9F9F9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9F9F9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2E30D5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75847765" w:rsidR="002E30D5" w:rsidRPr="004B0FA0" w:rsidRDefault="002E30D5" w:rsidP="002E30D5">
            <w:pPr>
              <w:spacing w:after="0" w:line="276" w:lineRule="auto"/>
              <w:jc w:val="center"/>
              <w:rPr>
                <w:b/>
                <w:bCs/>
              </w:rPr>
            </w:pPr>
            <w:r w:rsidRPr="00CD60DF">
              <w:t>16/07/2025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75E55EA4" w:rsidR="002E30D5" w:rsidRPr="00A70556" w:rsidRDefault="002E30D5" w:rsidP="002E30D5">
            <w:pPr>
              <w:spacing w:after="0" w:line="276" w:lineRule="auto"/>
              <w:jc w:val="center"/>
              <w:rPr>
                <w:b/>
                <w:bCs/>
              </w:rPr>
            </w:pPr>
            <w:r w:rsidRPr="00CD60DF">
              <w:t>31/12/2025</w:t>
            </w:r>
          </w:p>
        </w:tc>
      </w:tr>
      <w:tr w:rsidR="00A70556" w14:paraId="6B7EC127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F9F9F9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2E30D5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709F2FA1" w:rsidR="009F4211" w:rsidRPr="002E30D5" w:rsidRDefault="002E30D5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2E30D5">
              <w:t>Lic. Rubén Aníbal García Castro, Director de Planeación</w:t>
            </w:r>
          </w:p>
        </w:tc>
      </w:tr>
      <w:tr w:rsidR="00A70556" w14:paraId="79DD6CAD" w14:textId="77777777" w:rsidTr="00223A82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F904116" w:rsidR="00B920F2" w:rsidRDefault="002E30D5" w:rsidP="00521401">
      <w:pPr>
        <w:pStyle w:val="Prrafodelista"/>
        <w:spacing w:after="0" w:line="276" w:lineRule="auto"/>
        <w:ind w:left="142"/>
        <w:jc w:val="both"/>
      </w:pPr>
      <w:r w:rsidRPr="002E30D5">
        <w:t>Contar con una valoración del desempeño de del Pp I100 Salud Mental y Adicciones en su ejercicio fiscal 2024,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D03D7EF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2024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377FA60B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2024, respecto de años anteriores y el avance en relación con las metas establecidas;</w:t>
      </w:r>
    </w:p>
    <w:p w14:paraId="3711D302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41D8B37E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316AB25B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65490EC5" w14:textId="77777777" w:rsidR="002E30D5" w:rsidRDefault="002E30D5" w:rsidP="002E30D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25833C0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2E30D5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223A82">
        <w:trPr>
          <w:trHeight w:val="340"/>
        </w:trPr>
        <w:tc>
          <w:tcPr>
            <w:tcW w:w="2694" w:type="dxa"/>
            <w:shd w:val="clear" w:color="auto" w:fill="F9F9F9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9F9F9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9F9F9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9F9F9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0EAB3D70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2E30D5">
              <w:t>Desempeño</w:t>
            </w:r>
          </w:p>
        </w:tc>
      </w:tr>
      <w:tr w:rsidR="005D1F4D" w14:paraId="28F03B61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tbl>
      <w:tblPr>
        <w:tblStyle w:val="Tablaconcuadrcula"/>
        <w:tblW w:w="0" w:type="auto"/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E2068E" w:rsidRPr="00E2068E" w14:paraId="62347B8F" w14:textId="77777777" w:rsidTr="00D22A2D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01EFA909" w14:textId="77777777" w:rsidR="00823754" w:rsidRPr="00E2068E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E2068E">
              <w:rPr>
                <w:b/>
                <w:bCs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01137DC6" w14:textId="77777777" w:rsidR="002E30D5" w:rsidRDefault="002E30D5" w:rsidP="002E30D5">
      <w:pPr>
        <w:ind w:left="284"/>
        <w:jc w:val="both"/>
      </w:pPr>
      <w:r>
        <w:t xml:space="preserve">El Programa presupuestario I100 lleva el nombre Salud Mental y Adicciones, busca fortalecer los servicios de prevención, promoción y atención en base a un sistema de redes de servicios de atención en unidades de primer nivel, segundo nivel y tercer nivel, garantizando la seguridad, calidad y protección financiera a la población que carece de seguridad social. </w:t>
      </w:r>
    </w:p>
    <w:p w14:paraId="18A831F8" w14:textId="63CCCA0D" w:rsidR="002E30D5" w:rsidRDefault="002E30D5" w:rsidP="002E30D5">
      <w:pPr>
        <w:ind w:left="284"/>
        <w:jc w:val="both"/>
      </w:pPr>
      <w:r>
        <w:t>A través de este Pp se busca contribuir al fomento del bienestar mental de la población, para asegurar una sociedad saludable mediante servicios de prevención y atención integral para la salud mental, adicciones y conducta suicida, con perspectiva de género, intercultural y de derechos humanos en el estado de Sinaloa.</w:t>
      </w:r>
    </w:p>
    <w:p w14:paraId="5FE1F26F" w14:textId="77777777" w:rsidR="002E30D5" w:rsidRPr="00FE155C" w:rsidRDefault="002E30D5" w:rsidP="002E30D5">
      <w:pPr>
        <w:ind w:left="284"/>
        <w:jc w:val="both"/>
      </w:pPr>
      <w:r w:rsidRPr="00FE155C">
        <w:t xml:space="preserve">Es importante mencionar que la mayoría de los indicadores se cumplen en su totalidad o arriba del 80%. Se recomienda que aquellos como el porcentaje de personal de salud del primer nivel y segundo nivel capacitado en la Guía de intervención para los trastornos mentales, neurológicos y por uso de sustancias (mhGAP) y suicidio que rebasa el 130% realizar ajustes en las metas para que no sean laxas en próximos ejercicios fiscales. </w:t>
      </w:r>
    </w:p>
    <w:p w14:paraId="500E6EE0" w14:textId="7A1E6975" w:rsidR="002E30D5" w:rsidRPr="002F6A18" w:rsidRDefault="002E30D5" w:rsidP="002E30D5">
      <w:pPr>
        <w:ind w:left="284"/>
        <w:jc w:val="both"/>
      </w:pPr>
      <w:r w:rsidRPr="004D5E6F">
        <w:t>En la actualidad, los problemas de salud mental tienen un papel cada vez más preponderante en la salud de la población mundial.</w:t>
      </w:r>
      <w: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223A82">
        <w:tc>
          <w:tcPr>
            <w:tcW w:w="9910" w:type="dxa"/>
            <w:shd w:val="clear" w:color="auto" w:fill="F9F9F9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023E6D83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2E30D5">
        <w:rPr>
          <w:b/>
          <w:bCs/>
        </w:rPr>
        <w:t xml:space="preserve"> y Oportunidades</w:t>
      </w:r>
    </w:p>
    <w:p w14:paraId="27FD168E" w14:textId="27165AE3" w:rsidR="002E30D5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cuenta con el apoyo de la Dirección Promoción y Prevención de la Salud y la Subdirección de Prevención y Control de Enfermedades, para la operación del programa en las seis jurisdicciones</w:t>
      </w:r>
      <w:r w:rsidR="000325FE">
        <w:t>.</w:t>
      </w:r>
    </w:p>
    <w:p w14:paraId="33571409" w14:textId="77777777" w:rsidR="002E30D5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>Existe una buena coordinación con las subdirecciones que integran la Dirección de Prevención y Promoción de la Salud, para las estrategias trasversales del programa.</w:t>
      </w:r>
    </w:p>
    <w:p w14:paraId="2EA87DEE" w14:textId="77777777" w:rsidR="002E30D5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>Existe una   vinculación estrecha con la Comisión Estatal de Prevención y Control de las Adicciones, Atención Médica, Calidad y Enseñanza, a través de la Dirección de Prevención y Promoción de la Salud.</w:t>
      </w:r>
    </w:p>
    <w:p w14:paraId="10F3D314" w14:textId="77777777" w:rsidR="002E30D5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Se cuenta con recursos humanos calificados y con las competencias necesarias, para la prevención de los trastornos mentales, promoción y atención de la salud mental y adicciones, con un enfoque de derechos humanos y el fomento de la participación de los usuarios. </w:t>
      </w:r>
    </w:p>
    <w:p w14:paraId="74F561E8" w14:textId="77777777" w:rsidR="002E30D5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demanda del servicio, nos permite darnos cuenta de la apertura hacia la atención en la salud mental y la cultura de cuidado de la salud física y mental. </w:t>
      </w:r>
    </w:p>
    <w:p w14:paraId="0983D7BA" w14:textId="33398EDA" w:rsidR="00B72B03" w:rsidRPr="00B72B03" w:rsidRDefault="002E30D5" w:rsidP="000325FE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integración de la salud mental y las adicciones dentro de la Atención Primaria a la Salud Integral (APS-I), como lo marca la política nacional</w:t>
      </w:r>
      <w:r w:rsidR="000325FE">
        <w:t>.</w:t>
      </w:r>
    </w:p>
    <w:p w14:paraId="5B3242D7" w14:textId="1FAD2334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2E30D5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629068B3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departamento de salud mental, opera con recursos humanos, de contrato y comisionados al área, para el análisis y monitoreo del programa, y seguimiento de la morbilidad de los trastornos mentales.</w:t>
      </w:r>
    </w:p>
    <w:p w14:paraId="590D8C65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Presupuesto insuficiente para asegurar la implementación de estrategias comunitarias y la reconversión de salud mental y adicciones como lo marca la nueva política nacional.</w:t>
      </w:r>
    </w:p>
    <w:p w14:paraId="77CFDD2C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 xml:space="preserve">Debilidad en servicios de salud mental, no se cuenta con camas censables para pacientes con enfermedad mental/o adicciones en Hospitales generales con servicios clínicas psiquiátricos. </w:t>
      </w:r>
    </w:p>
    <w:p w14:paraId="7C64E30E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Existe una brecha de atención en niños, niñas y adolescentes, por la falta de capacitación formal y fortalecer la infraestructura hospitalaria para el tratamiento de trastornos mentales crónicos y adicciones en esta población.</w:t>
      </w:r>
    </w:p>
    <w:p w14:paraId="45679CE0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El desabasto del 65% medicamentos en las farmacias de las unidades CISAMES. </w:t>
      </w:r>
    </w:p>
    <w:p w14:paraId="32FA22E7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estado cuenta con la ley de salud mental la cual marca la creación del instituto de salud mental, y es necesario la alineación a la nueva reforma de la salud mental y adicciones, además de tener no un presupuesto asignado para la infraestructura y operación.</w:t>
      </w:r>
    </w:p>
    <w:p w14:paraId="4119D67A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cuenta con un presupuesto para partidas 5000, y estar en posibilidades de hacer mejoras en los equipos de cómputo, médicos y material de apoyo necesario para proporcionar una atención de calidad al usuario y su familia en la unidad y en su comunidad.</w:t>
      </w:r>
    </w:p>
    <w:p w14:paraId="1745E901" w14:textId="77777777" w:rsidR="002E30D5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Débil conexión a internet, retrasando la gestión y operación de los procesos en la atención, actualización del personal a distancia de los programas de tele mentoría incluidos de nivel federal para la certificación del personal.</w:t>
      </w:r>
    </w:p>
    <w:p w14:paraId="47C2EBBE" w14:textId="7008874E" w:rsidR="00A165BB" w:rsidRPr="00A165BB" w:rsidRDefault="002E30D5" w:rsidP="002E30D5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cuenta con vehículo oficial para las actividades de abogacía, supervisión, y sobre todo para las actividades de diagnóstico oportuno y promoción de la salud mental en las jurisdicciones y personal de Brigadas de salud mental.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23A82">
        <w:trPr>
          <w:trHeight w:val="340"/>
        </w:trPr>
        <w:tc>
          <w:tcPr>
            <w:tcW w:w="9910" w:type="dxa"/>
            <w:shd w:val="clear" w:color="auto" w:fill="661C33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223A82">
        <w:trPr>
          <w:trHeight w:val="340"/>
        </w:trPr>
        <w:tc>
          <w:tcPr>
            <w:tcW w:w="9910" w:type="dxa"/>
            <w:shd w:val="clear" w:color="auto" w:fill="F9F9F9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2E324614" w14:textId="77777777" w:rsidR="000325FE" w:rsidRPr="000325FE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t xml:space="preserve">El Programa presupuestario  ha  presentado un desempeño favorable  al cumplir con las metas establecidas en el indicador del fin, alcanzando una cobertura del 88 % de acuerdo a la población objeto, tomando en cuenta los factores externos psicosociales para poder hacer efectivo el derecho a la prevención, control y atención de la salud mental y adicciones a la población mexicana por medio de un modelo comunitario con enfoque de atención primaria a la salud integral con respeto  a los derechos humanos, a la interculturalidad y a la perspectiva de género, en concordancia al seguimiento del  decreto DOF: 29/05/2023. </w:t>
      </w:r>
    </w:p>
    <w:p w14:paraId="59B72922" w14:textId="77777777" w:rsidR="000325FE" w:rsidRPr="000325FE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t>El fortalecimiento a la infraestructura de unidades de atención integral en salud mental de IMSS BIENESTAR ubicadas de Los Mochis, Salvador Alvarado, Culiacán, Mazatlán, y los módulos y brigadas de salud mental en los municipios de Guasave, Escuinapa, Mazatlán, Navolato y Culiacán, los cuales son el primer contacto para la atención primaria y detección oportuna y prevención en la comunidad.</w:t>
      </w:r>
    </w:p>
    <w:p w14:paraId="62B1DC36" w14:textId="77777777" w:rsidR="000325FE" w:rsidRPr="000325FE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t>El reto del estado es integrar la salud mental y adicciones en la atención primaria a la salud y abatir la brecha de atención y prevención en todos los grupos sociales sin discriminación de ninguna clase, en el respeto de sus derechos humanos con enfoque de género.</w:t>
      </w:r>
    </w:p>
    <w:p w14:paraId="5C59DBCE" w14:textId="77777777" w:rsidR="000325FE" w:rsidRPr="000325FE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t xml:space="preserve">El Programa I100 salud mental y adicciones prioriza de acuerdo a la demanda de atención y problemática psicosocial de la población con más vulnerabilidad, focaliza las acciones de prevención y promoción de la salud mental, tomando en cuenta la morbilidad de los trastornos prioritarios de salud mental, presentes en las unidades de primer nivel con la intervención de detecciones oportunas y psicoeducación de los diferentes trastornos y la importancia del bienestar emocional en la población general.  </w:t>
      </w:r>
    </w:p>
    <w:p w14:paraId="7E526604" w14:textId="431C08BF" w:rsidR="000325FE" w:rsidRPr="000325FE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lastRenderedPageBreak/>
        <w:t>Así mismo como área de oportunidad el registro de casos nuevos de</w:t>
      </w:r>
      <w:r w:rsidR="00B41477">
        <w:rPr>
          <w:lang w:val="es-ES"/>
        </w:rPr>
        <w:t xml:space="preserve"> intento de Suicidio y </w:t>
      </w:r>
      <w:proofErr w:type="spellStart"/>
      <w:r w:rsidR="00B41477">
        <w:rPr>
          <w:lang w:val="es-ES"/>
        </w:rPr>
        <w:t>Depresió</w:t>
      </w:r>
      <w:proofErr w:type="spellEnd"/>
      <w:r w:rsidR="00B41477">
        <w:rPr>
          <w:lang w:val="es-ES"/>
        </w:rPr>
        <w:t>;</w:t>
      </w:r>
      <w:r w:rsidRPr="000325FE">
        <w:rPr>
          <w:lang w:val="es-ES"/>
        </w:rPr>
        <w:t xml:space="preserve"> </w:t>
      </w:r>
      <w:r w:rsidR="00B41477" w:rsidRPr="000325FE">
        <w:rPr>
          <w:lang w:val="es-ES"/>
        </w:rPr>
        <w:t>En</w:t>
      </w:r>
      <w:r w:rsidRPr="000325FE">
        <w:rPr>
          <w:lang w:val="es-ES"/>
        </w:rPr>
        <w:t xml:space="preserve"> las unidades del sector salud, esto nos genera como resultado tener un mejor control en los casos de personas con trastornos mentales crónicos, poder brindar una atención adecuada y tratamiento oportuno en las unidades médicas y servicios especializados de atención integral en salud mental.</w:t>
      </w:r>
    </w:p>
    <w:p w14:paraId="31F36EB1" w14:textId="3A20B525" w:rsidR="00113BCD" w:rsidRDefault="000325FE" w:rsidP="000325FE">
      <w:pPr>
        <w:spacing w:after="120" w:line="276" w:lineRule="auto"/>
        <w:ind w:left="284"/>
        <w:jc w:val="both"/>
        <w:rPr>
          <w:lang w:val="es-ES"/>
        </w:rPr>
      </w:pPr>
      <w:r w:rsidRPr="000325FE">
        <w:rPr>
          <w:lang w:val="es-ES"/>
        </w:rPr>
        <w:t>En conclusión, el desempeño del Programa presupuestario en el ejercicio evaluado 2024 es consistente con los objetivos y genera información necesaria para corroborar el cumplimiento de las metas de la MIR del Programa para realizar el seguimiento de los avances de los indicadores y evaluación de los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3CDD6BCF" w:rsidR="006E67EA" w:rsidRDefault="006F64B7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Gestionar la atención a </w:t>
      </w:r>
      <w:r w:rsidRPr="006F64B7">
        <w:t>pacientes con enfermedad mental/o adicciones en Hospitales generales con servicios clínicas psiquiátricos</w:t>
      </w:r>
      <w:r>
        <w:t>.</w:t>
      </w:r>
    </w:p>
    <w:p w14:paraId="15ADE343" w14:textId="4A4C8746" w:rsidR="006F64B7" w:rsidRDefault="006F64B7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Capacitar al personal </w:t>
      </w:r>
      <w:r w:rsidRPr="006F64B7">
        <w:t>y fortalecer la infraestructura hospitalaria para el tratamiento de trastornos mentales crónicos y adicciones en esta población</w:t>
      </w:r>
      <w:r w:rsidR="0033607B">
        <w:t>.</w:t>
      </w:r>
    </w:p>
    <w:p w14:paraId="48CAE6A1" w14:textId="2A52EBD1" w:rsidR="00E44F1C" w:rsidRDefault="00E44F1C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Presentar </w:t>
      </w:r>
      <w:r w:rsidRPr="00E44F1C">
        <w:t>la alineación a la nueva reforma de la salud mental y adicciones</w:t>
      </w:r>
      <w:r>
        <w:t>.</w:t>
      </w:r>
    </w:p>
    <w:p w14:paraId="4F00A095" w14:textId="4DD57354" w:rsidR="00E44F1C" w:rsidRPr="006E67EA" w:rsidRDefault="00E44F1C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E44F1C">
        <w:t xml:space="preserve">Gestionar la promoción y difusión de las actividades </w:t>
      </w:r>
      <w:r>
        <w:t xml:space="preserve">de la </w:t>
      </w:r>
      <w:r w:rsidRPr="00E44F1C">
        <w:t>salud mental y las adicciones</w:t>
      </w:r>
      <w:r>
        <w:t>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E2068E">
        <w:trPr>
          <w:trHeight w:val="340"/>
          <w:tblHeader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4970686E" w:rsidR="007C4CD6" w:rsidRPr="00521401" w:rsidRDefault="000325FE" w:rsidP="00521401">
            <w:pPr>
              <w:spacing w:after="0" w:line="276" w:lineRule="auto"/>
              <w:ind w:left="179"/>
            </w:pPr>
            <w:r>
              <w:t>Salud Mental y Adicciones</w:t>
            </w:r>
          </w:p>
        </w:tc>
      </w:tr>
      <w:tr w:rsidR="007C4CD6" w:rsidRPr="007C4CD6" w14:paraId="58672705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4BDA4EDF" w:rsidR="007C4CD6" w:rsidRPr="007C4CD6" w:rsidRDefault="000325FE" w:rsidP="00521401">
            <w:pPr>
              <w:spacing w:after="0" w:line="276" w:lineRule="auto"/>
              <w:ind w:left="179"/>
            </w:pPr>
            <w:r>
              <w:t>SMA</w:t>
            </w:r>
          </w:p>
        </w:tc>
      </w:tr>
      <w:tr w:rsidR="007C4CD6" w:rsidRPr="007C4CD6" w14:paraId="4335ADA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43DC2F84" w:rsidR="007C4CD6" w:rsidRPr="007C4CD6" w:rsidRDefault="000325FE" w:rsidP="00521401">
            <w:pPr>
              <w:spacing w:after="0" w:line="276" w:lineRule="auto"/>
              <w:ind w:left="179"/>
            </w:pPr>
            <w:r>
              <w:t>Secretaría de Salud</w:t>
            </w:r>
          </w:p>
        </w:tc>
      </w:tr>
      <w:tr w:rsidR="007C4CD6" w:rsidRPr="007C4CD6" w14:paraId="655B10C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223A82">
        <w:trPr>
          <w:trHeight w:val="340"/>
        </w:trPr>
        <w:tc>
          <w:tcPr>
            <w:tcW w:w="2405" w:type="dxa"/>
            <w:shd w:val="clear" w:color="auto" w:fill="F9F9F9"/>
            <w:vAlign w:val="center"/>
          </w:tcPr>
          <w:p w14:paraId="719F832C" w14:textId="00AB7068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9F9F9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9F9F9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9F9F9"/>
            <w:vAlign w:val="center"/>
          </w:tcPr>
          <w:p w14:paraId="4550AB53" w14:textId="0BEA0ED3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  <w:r w:rsidR="0068253E">
              <w:rPr>
                <w:b/>
                <w:bCs/>
              </w:rPr>
              <w:t xml:space="preserve"> 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7117A8E0" w:rsidR="005A28B9" w:rsidRPr="00A16BE7" w:rsidRDefault="000325FE" w:rsidP="00090637">
            <w:pPr>
              <w:spacing w:after="0" w:line="276" w:lineRule="auto"/>
              <w:jc w:val="center"/>
            </w:pPr>
            <w:r>
              <w:lastRenderedPageBreak/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2D41EFFB" w14:textId="77777777" w:rsidR="007C4CD6" w:rsidRPr="00FE155C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223A82">
        <w:trPr>
          <w:trHeight w:val="340"/>
        </w:trPr>
        <w:tc>
          <w:tcPr>
            <w:tcW w:w="3256" w:type="dxa"/>
            <w:shd w:val="clear" w:color="auto" w:fill="F9F9F9"/>
            <w:vAlign w:val="center"/>
          </w:tcPr>
          <w:p w14:paraId="7E8FD904" w14:textId="77777777" w:rsidR="005A28B9" w:rsidRPr="00FE155C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FE155C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9F9F9"/>
            <w:vAlign w:val="center"/>
          </w:tcPr>
          <w:p w14:paraId="6F8569EF" w14:textId="28A44006" w:rsidR="005A28B9" w:rsidRPr="00FE155C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FE155C">
              <w:rPr>
                <w:b/>
                <w:bCs/>
              </w:rPr>
              <w:t>Estatal:</w:t>
            </w:r>
            <w:r w:rsidR="00FE155C" w:rsidRPr="00FE155C">
              <w:rPr>
                <w:b/>
                <w:bCs/>
              </w:rPr>
              <w:t xml:space="preserve"> </w:t>
            </w:r>
          </w:p>
        </w:tc>
        <w:tc>
          <w:tcPr>
            <w:tcW w:w="3252" w:type="dxa"/>
            <w:shd w:val="clear" w:color="auto" w:fill="F9F9F9"/>
            <w:vAlign w:val="center"/>
          </w:tcPr>
          <w:p w14:paraId="6C3DDCD9" w14:textId="77777777" w:rsidR="005A28B9" w:rsidRPr="00FE155C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FE155C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FE155C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FE155C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345978B8" w:rsidR="00090637" w:rsidRPr="00FE155C" w:rsidRDefault="002C2D16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FE155C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223A82">
        <w:trPr>
          <w:trHeight w:val="706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3F33A54F" w14:textId="77777777" w:rsidR="007C4CD6" w:rsidRPr="00FE155C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FE155C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electrónico, unidad administrativa y teléfono con clave lada):</w:t>
            </w:r>
          </w:p>
        </w:tc>
      </w:tr>
      <w:tr w:rsidR="008C11F4" w:rsidRPr="005A28B9" w14:paraId="4BF0D11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63E37D5" w14:textId="61888AD2" w:rsidR="008C11F4" w:rsidRPr="00FE155C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FE155C">
              <w:rPr>
                <w:rFonts w:eastAsia="Times New Roman"/>
                <w:b/>
                <w:color w:val="000000"/>
                <w:lang w:eastAsia="es-MX"/>
              </w:rPr>
              <w:t>completo:</w:t>
            </w:r>
            <w:r w:rsidR="0068253E" w:rsidRPr="00FE155C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</w:tr>
      <w:tr w:rsidR="005065B9" w14:paraId="216FE23E" w14:textId="77777777" w:rsidTr="00FE155C">
        <w:trPr>
          <w:trHeight w:val="340"/>
        </w:trPr>
        <w:tc>
          <w:tcPr>
            <w:tcW w:w="9910" w:type="dxa"/>
            <w:gridSpan w:val="3"/>
          </w:tcPr>
          <w:p w14:paraId="7091B8EA" w14:textId="7948AE5C" w:rsidR="005065B9" w:rsidRPr="00FE155C" w:rsidRDefault="002C2D16" w:rsidP="005065B9">
            <w:pPr>
              <w:spacing w:after="0" w:line="276" w:lineRule="auto"/>
              <w:ind w:left="179"/>
            </w:pPr>
            <w:r w:rsidRPr="002C2D16">
              <w:t>Dr. Gerardo Kenny Inzunza Leyva</w:t>
            </w:r>
          </w:p>
        </w:tc>
      </w:tr>
      <w:tr w:rsidR="00925C75" w:rsidRPr="00A753A2" w14:paraId="339ACE2F" w14:textId="77777777" w:rsidTr="00FE155C">
        <w:trPr>
          <w:trHeight w:val="340"/>
        </w:trPr>
        <w:tc>
          <w:tcPr>
            <w:tcW w:w="9910" w:type="dxa"/>
            <w:gridSpan w:val="3"/>
            <w:vAlign w:val="center"/>
          </w:tcPr>
          <w:p w14:paraId="5C473A77" w14:textId="644B8422" w:rsidR="00925C75" w:rsidRPr="00FE155C" w:rsidRDefault="00925C75" w:rsidP="0068253E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  <w:r w:rsidR="0068253E" w:rsidRPr="00FE155C">
              <w:t xml:space="preserve"> </w:t>
            </w:r>
          </w:p>
        </w:tc>
      </w:tr>
      <w:tr w:rsidR="00A4624B" w14:paraId="6370D0DF" w14:textId="77777777" w:rsidTr="00FE155C">
        <w:trPr>
          <w:trHeight w:val="340"/>
        </w:trPr>
        <w:tc>
          <w:tcPr>
            <w:tcW w:w="9910" w:type="dxa"/>
            <w:gridSpan w:val="3"/>
          </w:tcPr>
          <w:p w14:paraId="54E4AA94" w14:textId="10689B50" w:rsidR="00A4624B" w:rsidRPr="00FE155C" w:rsidRDefault="002C2D16" w:rsidP="00A4624B">
            <w:pPr>
              <w:spacing w:after="0" w:line="276" w:lineRule="auto"/>
              <w:ind w:left="179"/>
            </w:pPr>
            <w:hyperlink r:id="rId9" w:history="1">
              <w:r w:rsidRPr="00CF580C">
                <w:rPr>
                  <w:rStyle w:val="Hipervnculo"/>
                </w:rPr>
                <w:t>salud.mental@saludsinaloa.gob.mx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A09E46F" w14:textId="06FD5D5B" w:rsidR="00A753A2" w:rsidRPr="00FE155C" w:rsidRDefault="00A753A2" w:rsidP="0068253E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  <w:r w:rsidR="0068253E" w:rsidRPr="00FE155C">
              <w:t xml:space="preserve"> </w:t>
            </w:r>
          </w:p>
        </w:tc>
      </w:tr>
      <w:tr w:rsidR="004E1FF7" w14:paraId="3C5D9DC6" w14:textId="77777777" w:rsidTr="00FE155C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6A2CEF7A" w:rsidR="004E1FF7" w:rsidRPr="00FE155C" w:rsidRDefault="002C2D16" w:rsidP="004E1FF7">
            <w:pPr>
              <w:spacing w:after="0" w:line="276" w:lineRule="auto"/>
              <w:ind w:left="179"/>
            </w:pPr>
            <w:r w:rsidRPr="002C2D16">
              <w:t>Dirección de Prevención y Promoción a la Salud</w:t>
            </w:r>
          </w:p>
        </w:tc>
      </w:tr>
      <w:tr w:rsidR="004E1FF7" w:rsidRPr="00A753A2" w14:paraId="70A117C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6E7A9B34" w14:textId="10B56637" w:rsidR="004E1FF7" w:rsidRPr="00FE155C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FE155C">
              <w:rPr>
                <w:rFonts w:eastAsia="Times New Roman"/>
                <w:b/>
                <w:color w:val="000000"/>
                <w:lang w:eastAsia="es-MX"/>
              </w:rPr>
              <w:t>Teléfono con clave lada:</w:t>
            </w:r>
            <w:r w:rsidR="0068253E" w:rsidRPr="00FE155C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</w:tr>
      <w:tr w:rsidR="004E1FF7" w14:paraId="49F6EF2F" w14:textId="77777777" w:rsidTr="00FE155C">
        <w:trPr>
          <w:trHeight w:val="340"/>
        </w:trPr>
        <w:tc>
          <w:tcPr>
            <w:tcW w:w="9910" w:type="dxa"/>
            <w:gridSpan w:val="3"/>
          </w:tcPr>
          <w:p w14:paraId="6F19C066" w14:textId="02F9B6F6" w:rsidR="004E1FF7" w:rsidRPr="00FE155C" w:rsidRDefault="002C2D16" w:rsidP="004E1FF7">
            <w:pPr>
              <w:spacing w:after="0" w:line="276" w:lineRule="auto"/>
              <w:ind w:left="179"/>
            </w:pPr>
            <w:r>
              <w:t>(</w:t>
            </w:r>
            <w:r w:rsidRPr="002C2D16">
              <w:t>667</w:t>
            </w:r>
            <w:r>
              <w:t xml:space="preserve">) </w:t>
            </w:r>
            <w:r w:rsidRPr="002C2D16">
              <w:t>758</w:t>
            </w:r>
            <w:r>
              <w:t xml:space="preserve"> </w:t>
            </w:r>
            <w:r w:rsidRPr="002C2D16">
              <w:t>70</w:t>
            </w:r>
            <w:r>
              <w:t xml:space="preserve"> </w:t>
            </w:r>
            <w:r w:rsidRPr="002C2D16">
              <w:t xml:space="preserve">00 </w:t>
            </w:r>
            <w:r>
              <w:t>E</w:t>
            </w:r>
            <w:r w:rsidRPr="002C2D16">
              <w:t>xt. 40411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38EC145A" w:rsidR="00A06CEF" w:rsidRPr="00866990" w:rsidRDefault="00223A82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223A82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2D5A843D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223A82" w:rsidRPr="00C61D21" w14:paraId="513CF27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1C016F1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223A82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43006591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223A82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223A82" w:rsidRPr="00C61D21" w14:paraId="35D311F3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CDFEEA4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223A82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2E4EECA5" w:rsidR="00223A82" w:rsidRPr="00866990" w:rsidRDefault="00FE155C" w:rsidP="00223A82">
            <w:pPr>
              <w:spacing w:after="0" w:line="276" w:lineRule="auto"/>
              <w:ind w:left="179"/>
            </w:pPr>
            <w:r>
              <w:t>Recurso E</w:t>
            </w:r>
            <w:r w:rsidR="00223A82" w:rsidRPr="00223A82">
              <w:t>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BE2E" w14:textId="77777777" w:rsidR="008047D7" w:rsidRDefault="008047D7" w:rsidP="008E5209">
      <w:pPr>
        <w:spacing w:after="0" w:line="240" w:lineRule="auto"/>
      </w:pPr>
      <w:r>
        <w:separator/>
      </w:r>
    </w:p>
  </w:endnote>
  <w:endnote w:type="continuationSeparator" w:id="0">
    <w:p w14:paraId="60EEE7BA" w14:textId="77777777" w:rsidR="008047D7" w:rsidRDefault="008047D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133598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133598" w:rsidRPr="00133598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336" w14:textId="77777777" w:rsidR="008047D7" w:rsidRDefault="008047D7" w:rsidP="008E5209">
      <w:pPr>
        <w:spacing w:after="0" w:line="240" w:lineRule="auto"/>
      </w:pPr>
      <w:r>
        <w:separator/>
      </w:r>
    </w:p>
  </w:footnote>
  <w:footnote w:type="continuationSeparator" w:id="0">
    <w:p w14:paraId="7D6517D4" w14:textId="77777777" w:rsidR="008047D7" w:rsidRDefault="008047D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BBD" w14:textId="77777777" w:rsidR="00356D02" w:rsidRPr="002C2D3A" w:rsidRDefault="00356D02" w:rsidP="00356D02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56D02">
      <w:rPr>
        <w:rFonts w:ascii="Medium" w:hAnsi="Medium" w:cs="Arial"/>
        <w:b/>
        <w:noProof/>
        <w:color w:val="632423" w:themeColor="accent2" w:themeShade="80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BC97564" wp14:editId="3AA94E2D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75714038" name="Imagen 107571403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D02">
      <w:rPr>
        <w:rFonts w:ascii="Medium" w:hAnsi="Medium" w:cs="Arial"/>
        <w:b/>
        <w:color w:val="632423" w:themeColor="accent2" w:themeShade="80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E2068E" w:rsidRDefault="006047A9" w:rsidP="0085511A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E2068E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E2068E">
      <w:rPr>
        <w:rFonts w:ascii="Medium" w:hAnsi="Medium" w:cs="Arial"/>
        <w:b/>
        <w:color w:val="661C33"/>
        <w:sz w:val="26"/>
        <w:szCs w:val="26"/>
      </w:rPr>
      <w:t>Formato para la Difusión de los Resultados de la Evaluaci</w:t>
    </w:r>
    <w:r w:rsidR="002272AA" w:rsidRPr="00E2068E">
      <w:rPr>
        <w:rFonts w:ascii="Medium" w:hAnsi="Medium" w:cs="Arial"/>
        <w:b/>
        <w:color w:val="661C33"/>
        <w:sz w:val="26"/>
        <w:szCs w:val="26"/>
      </w:rPr>
      <w:t xml:space="preserve">ón del </w:t>
    </w:r>
    <w:r w:rsidR="00A65C5E" w:rsidRPr="00E2068E">
      <w:rPr>
        <w:rFonts w:ascii="Medium" w:hAnsi="Medium" w:cs="Arial"/>
        <w:b/>
        <w:color w:val="661C33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66.25pt;height:595.5pt" o:bullet="t">
        <v:imagedata r:id="rId1" o:title="03"/>
      </v:shape>
    </w:pict>
  </w:numPicBullet>
  <w:numPicBullet w:numPicBulletId="1">
    <w:pict>
      <v:shape id="_x0000_i1049" type="#_x0000_t75" style="width:282.75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498885123">
    <w:abstractNumId w:val="23"/>
  </w:num>
  <w:num w:numId="2" w16cid:durableId="1745373733">
    <w:abstractNumId w:val="21"/>
  </w:num>
  <w:num w:numId="3" w16cid:durableId="1988780347">
    <w:abstractNumId w:val="7"/>
  </w:num>
  <w:num w:numId="4" w16cid:durableId="349532512">
    <w:abstractNumId w:val="19"/>
  </w:num>
  <w:num w:numId="5" w16cid:durableId="478546543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231627354">
    <w:abstractNumId w:val="27"/>
  </w:num>
  <w:num w:numId="7" w16cid:durableId="1516504226">
    <w:abstractNumId w:val="28"/>
  </w:num>
  <w:num w:numId="8" w16cid:durableId="1630165260">
    <w:abstractNumId w:val="29"/>
  </w:num>
  <w:num w:numId="9" w16cid:durableId="1501656134">
    <w:abstractNumId w:val="20"/>
  </w:num>
  <w:num w:numId="10" w16cid:durableId="136992890">
    <w:abstractNumId w:val="12"/>
  </w:num>
  <w:num w:numId="11" w16cid:durableId="2014215048">
    <w:abstractNumId w:val="14"/>
  </w:num>
  <w:num w:numId="12" w16cid:durableId="1784113040">
    <w:abstractNumId w:val="26"/>
  </w:num>
  <w:num w:numId="13" w16cid:durableId="985547271">
    <w:abstractNumId w:val="25"/>
  </w:num>
  <w:num w:numId="14" w16cid:durableId="604581543">
    <w:abstractNumId w:val="22"/>
  </w:num>
  <w:num w:numId="15" w16cid:durableId="1270966122">
    <w:abstractNumId w:val="16"/>
  </w:num>
  <w:num w:numId="16" w16cid:durableId="1645697476">
    <w:abstractNumId w:val="4"/>
  </w:num>
  <w:num w:numId="17" w16cid:durableId="1177041143">
    <w:abstractNumId w:val="6"/>
  </w:num>
  <w:num w:numId="18" w16cid:durableId="1525169881">
    <w:abstractNumId w:val="17"/>
  </w:num>
  <w:num w:numId="19" w16cid:durableId="283925044">
    <w:abstractNumId w:val="15"/>
  </w:num>
  <w:num w:numId="20" w16cid:durableId="1901165984">
    <w:abstractNumId w:val="5"/>
  </w:num>
  <w:num w:numId="21" w16cid:durableId="348945490">
    <w:abstractNumId w:val="3"/>
  </w:num>
  <w:num w:numId="22" w16cid:durableId="669910009">
    <w:abstractNumId w:val="13"/>
  </w:num>
  <w:num w:numId="23" w16cid:durableId="1368337495">
    <w:abstractNumId w:val="24"/>
  </w:num>
  <w:num w:numId="24" w16cid:durableId="397749816">
    <w:abstractNumId w:val="11"/>
  </w:num>
  <w:num w:numId="25" w16cid:durableId="1674145138">
    <w:abstractNumId w:val="18"/>
  </w:num>
  <w:num w:numId="26" w16cid:durableId="632249385">
    <w:abstractNumId w:val="8"/>
  </w:num>
  <w:num w:numId="27" w16cid:durableId="1209340368">
    <w:abstractNumId w:val="10"/>
  </w:num>
  <w:num w:numId="28" w16cid:durableId="7105717">
    <w:abstractNumId w:val="0"/>
  </w:num>
  <w:num w:numId="29" w16cid:durableId="805783180">
    <w:abstractNumId w:val="9"/>
  </w:num>
  <w:num w:numId="30" w16cid:durableId="17997739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25FE"/>
    <w:rsid w:val="0003464C"/>
    <w:rsid w:val="00037498"/>
    <w:rsid w:val="00057C89"/>
    <w:rsid w:val="00063EAD"/>
    <w:rsid w:val="00067330"/>
    <w:rsid w:val="00072141"/>
    <w:rsid w:val="00075B70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59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E749B"/>
    <w:rsid w:val="001F0D23"/>
    <w:rsid w:val="001F2C2A"/>
    <w:rsid w:val="001F6318"/>
    <w:rsid w:val="0020020C"/>
    <w:rsid w:val="0020155A"/>
    <w:rsid w:val="002030DF"/>
    <w:rsid w:val="002051F1"/>
    <w:rsid w:val="00214062"/>
    <w:rsid w:val="00223A82"/>
    <w:rsid w:val="00226E1B"/>
    <w:rsid w:val="002272AA"/>
    <w:rsid w:val="00230930"/>
    <w:rsid w:val="002312DF"/>
    <w:rsid w:val="00233D0F"/>
    <w:rsid w:val="002356D5"/>
    <w:rsid w:val="0023762C"/>
    <w:rsid w:val="002422A9"/>
    <w:rsid w:val="0025458F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16"/>
    <w:rsid w:val="002C2D3A"/>
    <w:rsid w:val="002D1AFC"/>
    <w:rsid w:val="002D3EA7"/>
    <w:rsid w:val="002D457E"/>
    <w:rsid w:val="002D46AD"/>
    <w:rsid w:val="002E1A84"/>
    <w:rsid w:val="002E30D5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607B"/>
    <w:rsid w:val="00342BB1"/>
    <w:rsid w:val="0034573D"/>
    <w:rsid w:val="00345DBF"/>
    <w:rsid w:val="0035145C"/>
    <w:rsid w:val="00351B94"/>
    <w:rsid w:val="00356D02"/>
    <w:rsid w:val="00366368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2CEB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C5B50"/>
    <w:rsid w:val="004D131A"/>
    <w:rsid w:val="004D31EC"/>
    <w:rsid w:val="004D5E6F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53E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072"/>
    <w:rsid w:val="006E7E0D"/>
    <w:rsid w:val="006F3A57"/>
    <w:rsid w:val="006F4B1F"/>
    <w:rsid w:val="006F5149"/>
    <w:rsid w:val="006F64B7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47D7"/>
    <w:rsid w:val="00807F0F"/>
    <w:rsid w:val="00815C00"/>
    <w:rsid w:val="00822FE3"/>
    <w:rsid w:val="00823754"/>
    <w:rsid w:val="00827FA5"/>
    <w:rsid w:val="00831AF9"/>
    <w:rsid w:val="008337AD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42DE"/>
    <w:rsid w:val="00866990"/>
    <w:rsid w:val="008726E2"/>
    <w:rsid w:val="00874C99"/>
    <w:rsid w:val="0088276D"/>
    <w:rsid w:val="00882D04"/>
    <w:rsid w:val="008905B0"/>
    <w:rsid w:val="00890761"/>
    <w:rsid w:val="0089095B"/>
    <w:rsid w:val="008961D8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45D3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1477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3D25"/>
    <w:rsid w:val="00C04B92"/>
    <w:rsid w:val="00C103A7"/>
    <w:rsid w:val="00C17070"/>
    <w:rsid w:val="00C2107C"/>
    <w:rsid w:val="00C232EC"/>
    <w:rsid w:val="00C30726"/>
    <w:rsid w:val="00C30C58"/>
    <w:rsid w:val="00C36E65"/>
    <w:rsid w:val="00C5360D"/>
    <w:rsid w:val="00C54827"/>
    <w:rsid w:val="00C61D21"/>
    <w:rsid w:val="00C63D2B"/>
    <w:rsid w:val="00C66011"/>
    <w:rsid w:val="00C714CF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2A2D"/>
    <w:rsid w:val="00D23A0F"/>
    <w:rsid w:val="00D27992"/>
    <w:rsid w:val="00D31A79"/>
    <w:rsid w:val="00D33ED2"/>
    <w:rsid w:val="00D433BA"/>
    <w:rsid w:val="00D51CB4"/>
    <w:rsid w:val="00D54A9B"/>
    <w:rsid w:val="00D557F6"/>
    <w:rsid w:val="00D617BA"/>
    <w:rsid w:val="00D625D5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068E"/>
    <w:rsid w:val="00E236DA"/>
    <w:rsid w:val="00E34D4D"/>
    <w:rsid w:val="00E42310"/>
    <w:rsid w:val="00E44F1C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155C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C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ud.mental@salud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2E2-A0E1-4010-87AC-20349BF3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159</TotalTime>
  <Pages>5</Pages>
  <Words>1923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26</cp:revision>
  <cp:lastPrinted>2026-03-24T20:57:00Z</cp:lastPrinted>
  <dcterms:created xsi:type="dcterms:W3CDTF">2026-03-16T23:06:00Z</dcterms:created>
  <dcterms:modified xsi:type="dcterms:W3CDTF">2026-03-25T19:46:00Z</dcterms:modified>
</cp:coreProperties>
</file>